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74" w:rsidRDefault="009B4A74" w:rsidP="009B4A74">
      <w:pPr>
        <w:spacing w:before="120" w:after="120" w:line="240" w:lineRule="auto"/>
        <w:jc w:val="center"/>
        <w:rPr>
          <w:rFonts w:ascii="Times New Roman" w:hAnsi="Times New Roman"/>
          <w:b/>
          <w:sz w:val="32"/>
          <w:lang w:val="lv-LV"/>
        </w:rPr>
      </w:pPr>
      <w:r>
        <w:rPr>
          <w:rFonts w:ascii="Times New Roman" w:hAnsi="Times New Roman"/>
          <w:b/>
          <w:sz w:val="32"/>
          <w:lang w:val="lv-LV"/>
        </w:rPr>
        <w:t>OLAINES NOVADS</w:t>
      </w:r>
    </w:p>
    <w:p w:rsidR="00300D79" w:rsidRDefault="00300D79" w:rsidP="009B4A74">
      <w:pPr>
        <w:spacing w:before="120" w:after="120" w:line="240" w:lineRule="auto"/>
        <w:rPr>
          <w:rFonts w:ascii="Times New Roman" w:hAnsi="Times New Roman"/>
          <w:sz w:val="24"/>
          <w:szCs w:val="24"/>
          <w:lang w:val="lv-LV" w:eastAsia="lv-LV" w:bidi="ar-SA"/>
        </w:rPr>
      </w:pPr>
    </w:p>
    <w:p w:rsidR="009B4A74" w:rsidRDefault="009B4A74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No Olaines novada inventarizācijas sarakstā ir iekļautas 6 apdzīvotās vietas –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Medemciems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Jāņupe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Pārolaine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Grēnas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Pēternieki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un Virši.</w:t>
      </w:r>
    </w:p>
    <w:p w:rsidR="00CE6330" w:rsidRDefault="009B4A74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Esošajā situācijā sabiedrisko pakalpojumu sniedzēja nodrošināti ūdenssaimniecības pakalpojumi </w:t>
      </w:r>
      <w:r w:rsidR="00CE6330">
        <w:rPr>
          <w:rFonts w:ascii="Times New Roman" w:hAnsi="Times New Roman"/>
          <w:sz w:val="24"/>
          <w:szCs w:val="24"/>
          <w:lang w:val="lv-LV" w:eastAsia="lv-LV" w:bidi="ar-SA"/>
        </w:rPr>
        <w:t xml:space="preserve">no minētajām vietām </w:t>
      </w: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ir pieejami </w:t>
      </w:r>
      <w:r w:rsidR="00CE6330">
        <w:rPr>
          <w:rFonts w:ascii="Times New Roman" w:hAnsi="Times New Roman"/>
          <w:sz w:val="24"/>
          <w:szCs w:val="24"/>
          <w:lang w:val="lv-LV" w:eastAsia="lv-LV" w:bidi="ar-SA"/>
        </w:rPr>
        <w:t xml:space="preserve">tikai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Pārolainē</w:t>
      </w:r>
      <w:proofErr w:type="spellEnd"/>
      <w:r w:rsidR="00CE6330">
        <w:rPr>
          <w:rFonts w:ascii="Times New Roman" w:hAnsi="Times New Roman"/>
          <w:sz w:val="24"/>
          <w:szCs w:val="24"/>
          <w:lang w:val="lv-LV" w:eastAsia="lv-LV" w:bidi="ar-SA"/>
        </w:rPr>
        <w:t>.</w:t>
      </w:r>
    </w:p>
    <w:p w:rsidR="00E0477D" w:rsidRDefault="00E0477D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Pārolainē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un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Pēterniekos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ūdenssaimniecības attīstības plānošanas vajadzībām ir izstrādāti tehniski ekonomiskie pamatojumi, 2012.gadā tiek veikta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Pārolaines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TEPa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aktualizācija, bet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Pēternieku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TEPa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izstrāde ir apturēta, jo tuvākajos gados nav paredzēts Pēterniekos veikt būvdarbus, kas saistīti ar ūdenssaimniecības infrastruktūras attīstību.</w:t>
      </w:r>
    </w:p>
    <w:p w:rsidR="009B4A74" w:rsidRDefault="00E0477D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Attiecībā uz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Grēnu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ciema ūdenssaimniecības attīstības plānošanu šobrīd Olaines novada pašvaldība un ūdenssaimniecības pakalpojumu sniedzējs izskata lietderību izstrādāt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TEPu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un virzīt projektu ERAF līdzfinansējuma saņemšanai. </w:t>
      </w:r>
    </w:p>
    <w:p w:rsidR="009B4A74" w:rsidRDefault="009B4A74" w:rsidP="00146AEC">
      <w:pPr>
        <w:spacing w:before="120" w:after="120" w:line="240" w:lineRule="auto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Arial" w:hAnsi="Arial" w:cs="Arial"/>
          <w:b/>
          <w:bCs/>
          <w:noProof/>
          <w:color w:val="AE3F43"/>
          <w:sz w:val="18"/>
          <w:szCs w:val="18"/>
          <w:lang w:val="lv-LV" w:eastAsia="lv-LV" w:bidi="ar-SA"/>
        </w:rPr>
        <w:drawing>
          <wp:inline distT="0" distB="0" distL="0" distR="0">
            <wp:extent cx="5551290" cy="3552825"/>
            <wp:effectExtent l="19050" t="0" r="0" b="0"/>
            <wp:docPr id="3" name="Picture 5" descr="Olaines novada karte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laines novada karte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054" cy="3564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D79" w:rsidRDefault="00E0477D" w:rsidP="009B4A74">
      <w:pPr>
        <w:spacing w:before="120" w:after="120" w:line="240" w:lineRule="auto"/>
        <w:jc w:val="both"/>
      </w:pP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Olaines novada karte. </w:t>
      </w:r>
      <w:hyperlink r:id="rId9" w:history="1">
        <w:r w:rsidRPr="00EF7F4F">
          <w:rPr>
            <w:rStyle w:val="Hyperlink"/>
            <w:rFonts w:ascii="Times New Roman" w:hAnsi="Times New Roman"/>
            <w:sz w:val="24"/>
            <w:szCs w:val="24"/>
            <w:lang w:val="lv-LV" w:eastAsia="lv-LV" w:bidi="ar-SA"/>
          </w:rPr>
          <w:t>www.olaine.lv</w:t>
        </w:r>
      </w:hyperlink>
    </w:p>
    <w:p w:rsidR="00146AEC" w:rsidRDefault="00146AEC">
      <w:pPr>
        <w:spacing w:after="0" w:line="240" w:lineRule="auto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Times New Roman" w:hAnsi="Times New Roman"/>
          <w:sz w:val="24"/>
          <w:szCs w:val="24"/>
          <w:lang w:val="lv-LV" w:eastAsia="lv-LV" w:bidi="ar-SA"/>
        </w:rPr>
        <w:br w:type="page"/>
      </w:r>
    </w:p>
    <w:p w:rsidR="00CE6330" w:rsidRDefault="00CE6330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</w:p>
    <w:tbl>
      <w:tblPr>
        <w:tblStyle w:val="TableGrid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488"/>
        <w:gridCol w:w="4551"/>
      </w:tblGrid>
      <w:tr w:rsidR="00E0477D" w:rsidTr="00CE6330">
        <w:tc>
          <w:tcPr>
            <w:tcW w:w="4488" w:type="dxa"/>
          </w:tcPr>
          <w:p w:rsidR="00E0477D" w:rsidRDefault="00E0477D" w:rsidP="009B4A7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lv-LV" w:eastAsia="lv-LV" w:bidi="ar-SA"/>
              </w:rPr>
              <w:drawing>
                <wp:inline distT="0" distB="0" distL="0" distR="0">
                  <wp:extent cx="1943100" cy="1146969"/>
                  <wp:effectExtent l="19050" t="0" r="0" b="0"/>
                  <wp:docPr id="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146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1" w:type="dxa"/>
          </w:tcPr>
          <w:p w:rsidR="00E0477D" w:rsidRDefault="00E0477D" w:rsidP="009B4A7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lv-LV" w:eastAsia="lv-LV" w:bidi="ar-SA"/>
              </w:rPr>
              <w:drawing>
                <wp:inline distT="0" distB="0" distL="0" distR="0">
                  <wp:extent cx="2809875" cy="1143000"/>
                  <wp:effectExtent l="19050" t="0" r="9525" b="0"/>
                  <wp:docPr id="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477D" w:rsidTr="00CE6330">
        <w:tc>
          <w:tcPr>
            <w:tcW w:w="4488" w:type="dxa"/>
          </w:tcPr>
          <w:p w:rsidR="00CE6330" w:rsidRDefault="00E0477D" w:rsidP="00CE6330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proofErr w:type="spellStart"/>
            <w:r w:rsidRPr="005F3B28">
              <w:rPr>
                <w:rFonts w:ascii="Times New Roman" w:hAnsi="Times New Roman"/>
                <w:b/>
                <w:sz w:val="24"/>
                <w:szCs w:val="24"/>
                <w:lang w:val="lv-LV" w:eastAsia="lv-LV" w:bidi="ar-SA"/>
              </w:rPr>
              <w:t>Grēnas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ir ciems, kas pieguļ Olainei. Tajā ir </w:t>
            </w:r>
            <w:r w:rsidR="00F959CD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individuālo 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dzīvojamo māju apbūve.</w:t>
            </w:r>
            <w:r w:rsidR="005F3B28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</w:t>
            </w:r>
            <w:r w:rsidR="00042E31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Pašlaik ir uzsākta</w:t>
            </w:r>
            <w:r w:rsidR="005F3B28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TEP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-</w:t>
            </w:r>
            <w:r w:rsidR="005F3B28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a izstrāde.</w:t>
            </w:r>
            <w:r w:rsidR="00042E31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Plānots 2012.gadā iesniegt projekta iesniegumu ERAF finansējuma saņemšanai.  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Iedzīvotāju skaits uz 01.01.2012 ir </w:t>
            </w:r>
            <w:r w:rsidR="00042E31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290. </w:t>
            </w:r>
          </w:p>
          <w:p w:rsidR="00E0477D" w:rsidRDefault="00042E31" w:rsidP="00CE6330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</w:t>
            </w:r>
          </w:p>
        </w:tc>
        <w:tc>
          <w:tcPr>
            <w:tcW w:w="4551" w:type="dxa"/>
          </w:tcPr>
          <w:p w:rsidR="00CE6330" w:rsidRDefault="00E0477D" w:rsidP="00CE6330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r w:rsidRPr="005F3B28">
              <w:rPr>
                <w:rFonts w:ascii="Times New Roman" w:hAnsi="Times New Roman"/>
                <w:b/>
                <w:sz w:val="24"/>
                <w:szCs w:val="24"/>
                <w:lang w:val="lv-LV" w:eastAsia="lv-LV" w:bidi="ar-SA"/>
              </w:rPr>
              <w:t>Virši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ir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apdzīvota vieta, kas izveidojusies kā dārzkopības kooperatīvs, tas 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atrodas no Olaines</w:t>
            </w:r>
            <w:r w:rsidR="00F959CD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Rīgas virzienā, aiz </w:t>
            </w:r>
            <w:r w:rsidR="00F959CD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Rīgas 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apvedceļa. Tuvākajos gados nav plānots tajā attīstīt sabiedrisko pakalpojumu sniedzēja ūdensapgādes un kanalizācijas infrastruktūru.</w:t>
            </w:r>
            <w:r w:rsidR="00042E31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Iedzīvotāju skaits uz 01.01.2012 ir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2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4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0. </w:t>
            </w:r>
          </w:p>
          <w:p w:rsidR="00E0477D" w:rsidRDefault="00E0477D" w:rsidP="00CE6330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</w:p>
        </w:tc>
      </w:tr>
      <w:tr w:rsidR="00E0477D" w:rsidTr="00CE6330">
        <w:tc>
          <w:tcPr>
            <w:tcW w:w="4488" w:type="dxa"/>
          </w:tcPr>
          <w:p w:rsidR="00E0477D" w:rsidRDefault="005F3B28" w:rsidP="00665F0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lv-LV" w:eastAsia="lv-LV" w:bidi="ar-SA"/>
              </w:rPr>
              <w:drawing>
                <wp:inline distT="0" distB="0" distL="0" distR="0">
                  <wp:extent cx="2428875" cy="1824135"/>
                  <wp:effectExtent l="19050" t="0" r="0" b="0"/>
                  <wp:docPr id="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1476" cy="1826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330" w:rsidRDefault="005F3B28" w:rsidP="00CE6330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proofErr w:type="spellStart"/>
            <w:r w:rsidRPr="00367330">
              <w:rPr>
                <w:rFonts w:ascii="Times New Roman" w:hAnsi="Times New Roman"/>
                <w:b/>
                <w:sz w:val="24"/>
                <w:szCs w:val="24"/>
                <w:lang w:val="lv-LV" w:eastAsia="lv-LV" w:bidi="ar-SA"/>
              </w:rPr>
              <w:t>Medemciems</w:t>
            </w:r>
            <w:proofErr w:type="spellEnd"/>
            <w:r w:rsidRPr="00367330">
              <w:rPr>
                <w:rFonts w:ascii="Times New Roman" w:hAnsi="Times New Roman"/>
                <w:b/>
                <w:sz w:val="24"/>
                <w:szCs w:val="24"/>
                <w:lang w:val="lv-LV" w:eastAsia="lv-LV" w:bidi="ar-SA"/>
              </w:rPr>
              <w:t xml:space="preserve"> </w:t>
            </w:r>
            <w:r w:rsidR="00CE6330" w:rsidRP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ir dārzkopības kooperatīvs</w:t>
            </w:r>
            <w:r w:rsidRP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, ka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s atrodas no Olaines Rīgas virzienā, aiz apvedceļa. Tuvākajos gados nav plānots tajā attīstīt sabiedrisko pakalpojumu sniedzēja ūdensapgādes un kanalizācijas infrastruktūru.</w:t>
            </w:r>
            <w:r w:rsidR="00A51D4B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</w:t>
            </w:r>
          </w:p>
          <w:p w:rsidR="005F3B28" w:rsidRDefault="00A51D4B" w:rsidP="00CE6330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Vienā (salīdzinoši nelielā) š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ī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ciema daļā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ir ierīkot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ūdensvada un kanalizācijas tīkli.  Ņemot vērā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Medemciem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ir 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salīdzinoši blīva apbūv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e, 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to var uzskatīt par perspektīvu ūdensapgādes projekta realizācijai</w:t>
            </w:r>
            <w:r w:rsidR="00042E31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.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I</w:t>
            </w:r>
            <w:r w:rsidR="00042E31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edzīvotāju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skaits </w:t>
            </w:r>
            <w:r w:rsidR="00042E31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uz 01.2012.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- 971</w:t>
            </w:r>
          </w:p>
        </w:tc>
        <w:tc>
          <w:tcPr>
            <w:tcW w:w="4551" w:type="dxa"/>
          </w:tcPr>
          <w:p w:rsidR="00E0477D" w:rsidRDefault="005F3B28" w:rsidP="00665F0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     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lv-LV" w:eastAsia="lv-LV" w:bidi="ar-SA"/>
              </w:rPr>
              <w:drawing>
                <wp:inline distT="0" distB="0" distL="0" distR="0">
                  <wp:extent cx="1914525" cy="1828286"/>
                  <wp:effectExtent l="19050" t="0" r="0" b="0"/>
                  <wp:docPr id="1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470" cy="18310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5F3B28" w:rsidP="00CE6330">
            <w:pPr>
              <w:ind w:left="332"/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  <w:proofErr w:type="spellStart"/>
            <w:r w:rsidRPr="00367330">
              <w:rPr>
                <w:rFonts w:ascii="Times New Roman" w:hAnsi="Times New Roman"/>
                <w:b/>
                <w:sz w:val="24"/>
                <w:szCs w:val="24"/>
                <w:lang w:val="lv-LV" w:eastAsia="lv-LV" w:bidi="ar-SA"/>
              </w:rPr>
              <w:t>Jāņupe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ir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dārzkopības kooperatīvs</w:t>
            </w:r>
            <w: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, kas atrodas uz dienvidiem no Olaines. Tuvākajos gados nav plānots tajā attīstīt sabiedrisko pakalpojumu sniedzēja ūdensapgādes un kanalizācijas infrastruktūru.</w:t>
            </w:r>
            <w:r w:rsidR="00042E31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I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edzīvotāju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skaits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 xml:space="preserve">uz 01.2012. </w:t>
            </w:r>
            <w:r w:rsidR="00CE6330"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  <w:t>– 653.</w:t>
            </w:r>
          </w:p>
          <w:p w:rsidR="00000000" w:rsidRDefault="000B0730">
            <w:pP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</w:p>
          <w:p w:rsidR="00042E31" w:rsidRDefault="00042E31" w:rsidP="00042E31">
            <w:pPr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</w:p>
          <w:p w:rsidR="00000000" w:rsidRDefault="000B0730">
            <w:pPr>
              <w:tabs>
                <w:tab w:val="left" w:pos="1635"/>
              </w:tabs>
              <w:rPr>
                <w:rFonts w:ascii="Times New Roman" w:hAnsi="Times New Roman"/>
                <w:sz w:val="24"/>
                <w:szCs w:val="24"/>
                <w:lang w:val="lv-LV" w:eastAsia="lv-LV" w:bidi="ar-SA"/>
              </w:rPr>
            </w:pPr>
          </w:p>
        </w:tc>
      </w:tr>
    </w:tbl>
    <w:p w:rsidR="00CE6330" w:rsidRDefault="00CE6330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</w:p>
    <w:p w:rsidR="00CE6330" w:rsidRDefault="00CE6330">
      <w:pPr>
        <w:spacing w:after="0" w:line="240" w:lineRule="auto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Times New Roman" w:hAnsi="Times New Roman"/>
          <w:sz w:val="24"/>
          <w:szCs w:val="24"/>
          <w:lang w:val="lv-LV" w:eastAsia="lv-LV" w:bidi="ar-SA"/>
        </w:rPr>
        <w:br w:type="page"/>
      </w:r>
    </w:p>
    <w:p w:rsidR="00367330" w:rsidRDefault="00367330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</w:p>
    <w:p w:rsidR="00E0477D" w:rsidRDefault="00367330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  <w:proofErr w:type="spellStart"/>
      <w:r w:rsidRPr="00367330">
        <w:rPr>
          <w:rFonts w:ascii="Times New Roman" w:hAnsi="Times New Roman"/>
          <w:b/>
          <w:sz w:val="24"/>
          <w:szCs w:val="24"/>
          <w:lang w:val="lv-LV" w:eastAsia="lv-LV" w:bidi="ar-SA"/>
        </w:rPr>
        <w:t>Pārolaines</w:t>
      </w:r>
      <w:proofErr w:type="spellEnd"/>
      <w:r w:rsidRPr="00367330">
        <w:rPr>
          <w:rFonts w:ascii="Times New Roman" w:hAnsi="Times New Roman"/>
          <w:b/>
          <w:sz w:val="24"/>
          <w:szCs w:val="24"/>
          <w:lang w:val="lv-LV" w:eastAsia="lv-LV" w:bidi="ar-SA"/>
        </w:rPr>
        <w:t xml:space="preserve"> </w:t>
      </w:r>
      <w:r>
        <w:rPr>
          <w:rFonts w:ascii="Times New Roman" w:hAnsi="Times New Roman"/>
          <w:sz w:val="24"/>
          <w:szCs w:val="24"/>
          <w:lang w:val="lv-LV" w:eastAsia="lv-LV" w:bidi="ar-SA"/>
        </w:rPr>
        <w:t>ciemā plānoti šādi pasākumi:</w:t>
      </w:r>
    </w:p>
    <w:p w:rsidR="00367330" w:rsidRPr="00367330" w:rsidRDefault="00367330" w:rsidP="00367330">
      <w:pPr>
        <w:pStyle w:val="ListParagraph"/>
        <w:numPr>
          <w:ilvl w:val="0"/>
          <w:numId w:val="41"/>
        </w:num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  <w:lang w:val="lv-LV" w:eastAsia="lv-LV" w:bidi="ar-SA"/>
        </w:rPr>
      </w:pPr>
      <w:r w:rsidRPr="00367330">
        <w:rPr>
          <w:rFonts w:ascii="Times New Roman" w:hAnsi="Times New Roman"/>
          <w:color w:val="000000"/>
          <w:sz w:val="24"/>
          <w:szCs w:val="24"/>
          <w:lang w:val="lv-LV" w:eastAsia="lv-LV" w:bidi="ar-SA"/>
        </w:rPr>
        <w:t xml:space="preserve">Ūdensapgādes tīklu paplašināšana un sacilpošana, L=2700 m. </w:t>
      </w:r>
    </w:p>
    <w:p w:rsidR="00367330" w:rsidRPr="00367330" w:rsidRDefault="00367330" w:rsidP="00367330">
      <w:pPr>
        <w:pStyle w:val="ListParagraph"/>
        <w:numPr>
          <w:ilvl w:val="0"/>
          <w:numId w:val="41"/>
        </w:num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  <w:lang w:val="lv-LV" w:eastAsia="lv-LV" w:bidi="ar-SA"/>
        </w:rPr>
      </w:pPr>
      <w:proofErr w:type="spellStart"/>
      <w:r w:rsidRPr="00367330">
        <w:rPr>
          <w:rFonts w:ascii="Times New Roman" w:hAnsi="Times New Roman"/>
          <w:color w:val="000000"/>
          <w:sz w:val="24"/>
          <w:szCs w:val="24"/>
          <w:lang w:val="lv-LV" w:eastAsia="lv-LV" w:bidi="ar-SA"/>
        </w:rPr>
        <w:t>Kanalizācijaas</w:t>
      </w:r>
      <w:proofErr w:type="spellEnd"/>
      <w:r w:rsidRPr="00367330">
        <w:rPr>
          <w:rFonts w:ascii="Times New Roman" w:hAnsi="Times New Roman"/>
          <w:color w:val="000000"/>
          <w:sz w:val="24"/>
          <w:szCs w:val="24"/>
          <w:lang w:val="lv-LV" w:eastAsia="lv-LV" w:bidi="ar-SA"/>
        </w:rPr>
        <w:t xml:space="preserve"> sistēmas paplašināšana, L=3790 m.</w:t>
      </w:r>
    </w:p>
    <w:p w:rsidR="00367330" w:rsidRDefault="00367330" w:rsidP="00367330">
      <w:pPr>
        <w:spacing w:before="120" w:after="120" w:line="240" w:lineRule="auto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Ūdenssaimniecības pakalpojumu sniedzējs plāno aktualizēt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TEPu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un iesniegt iesniegumu ERAF finansējuma piesaistei 2012.gada 1.pusgadā.</w:t>
      </w:r>
    </w:p>
    <w:p w:rsidR="00367330" w:rsidRDefault="00367330" w:rsidP="00367330">
      <w:pPr>
        <w:spacing w:before="120" w:after="120" w:line="240" w:lineRule="auto"/>
        <w:ind w:firstLine="360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</w:p>
    <w:p w:rsidR="00367330" w:rsidRDefault="00367330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  <w:r w:rsidRPr="00367330">
        <w:rPr>
          <w:rFonts w:ascii="Times New Roman" w:hAnsi="Times New Roman"/>
          <w:b/>
          <w:sz w:val="24"/>
          <w:szCs w:val="24"/>
          <w:lang w:val="lv-LV" w:eastAsia="lv-LV" w:bidi="ar-SA"/>
        </w:rPr>
        <w:t xml:space="preserve">Pēternieku </w:t>
      </w:r>
      <w:r>
        <w:rPr>
          <w:rFonts w:ascii="Times New Roman" w:hAnsi="Times New Roman"/>
          <w:sz w:val="24"/>
          <w:szCs w:val="24"/>
          <w:lang w:val="lv-LV" w:eastAsia="lv-LV" w:bidi="ar-SA"/>
        </w:rPr>
        <w:t>ciemā plānoti šādi pasākumi:</w:t>
      </w:r>
    </w:p>
    <w:p w:rsidR="00367330" w:rsidRPr="00367330" w:rsidRDefault="00367330" w:rsidP="00367330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lv-LV" w:eastAsia="lv-LV" w:bidi="ar-SA"/>
        </w:rPr>
      </w:pPr>
      <w:r w:rsidRPr="00367330">
        <w:rPr>
          <w:rFonts w:ascii="Times New Roman" w:hAnsi="Times New Roman"/>
          <w:color w:val="000000"/>
          <w:sz w:val="24"/>
          <w:szCs w:val="24"/>
          <w:lang w:val="lv-LV" w:eastAsia="lv-LV" w:bidi="ar-SA"/>
        </w:rPr>
        <w:t xml:space="preserve">Jauna urbuma izbūve. </w:t>
      </w:r>
    </w:p>
    <w:p w:rsidR="00367330" w:rsidRPr="00367330" w:rsidRDefault="00367330" w:rsidP="00367330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lv-LV" w:eastAsia="lv-LV" w:bidi="ar-SA"/>
        </w:rPr>
      </w:pPr>
      <w:r w:rsidRPr="00367330">
        <w:rPr>
          <w:rFonts w:ascii="Times New Roman" w:hAnsi="Times New Roman"/>
          <w:color w:val="000000"/>
          <w:sz w:val="24"/>
          <w:szCs w:val="24"/>
          <w:lang w:val="lv-LV" w:eastAsia="lv-LV" w:bidi="ar-SA"/>
        </w:rPr>
        <w:t xml:space="preserve">Ūdensapgādes tīklu rekonstrukcija, L=560 m, un paplašināšana, L=1515 m, t.sk. sacilpošana. </w:t>
      </w:r>
    </w:p>
    <w:p w:rsidR="00367330" w:rsidRPr="00367330" w:rsidRDefault="00367330" w:rsidP="00367330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lv-LV" w:eastAsia="lv-LV" w:bidi="ar-SA"/>
        </w:rPr>
      </w:pPr>
      <w:r w:rsidRPr="00367330">
        <w:rPr>
          <w:rFonts w:ascii="Times New Roman" w:hAnsi="Times New Roman"/>
          <w:color w:val="000000"/>
          <w:sz w:val="24"/>
          <w:szCs w:val="24"/>
          <w:lang w:val="lv-LV" w:eastAsia="lv-LV" w:bidi="ar-SA"/>
        </w:rPr>
        <w:t xml:space="preserve">USS izbūve. </w:t>
      </w:r>
    </w:p>
    <w:p w:rsidR="00367330" w:rsidRPr="00367330" w:rsidRDefault="00367330" w:rsidP="00367330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lv-LV" w:eastAsia="lv-LV" w:bidi="ar-SA"/>
        </w:rPr>
      </w:pPr>
      <w:r w:rsidRPr="00367330">
        <w:rPr>
          <w:rFonts w:ascii="Times New Roman" w:hAnsi="Times New Roman"/>
          <w:color w:val="000000"/>
          <w:sz w:val="24"/>
          <w:szCs w:val="24"/>
          <w:lang w:val="lv-LV" w:eastAsia="lv-LV" w:bidi="ar-SA"/>
        </w:rPr>
        <w:t xml:space="preserve">Kanalizācijas tīklu paplašināšana, L=1770m, un 3 KSS izbūve. </w:t>
      </w:r>
    </w:p>
    <w:p w:rsidR="00367330" w:rsidRPr="00367330" w:rsidRDefault="00367330" w:rsidP="00367330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lv-LV" w:eastAsia="lv-LV" w:bidi="ar-SA"/>
        </w:rPr>
      </w:pPr>
      <w:r w:rsidRPr="00367330">
        <w:rPr>
          <w:rFonts w:ascii="Times New Roman" w:hAnsi="Times New Roman"/>
          <w:color w:val="000000"/>
          <w:sz w:val="24"/>
          <w:szCs w:val="24"/>
          <w:lang w:val="lv-LV" w:eastAsia="lv-LV" w:bidi="ar-SA"/>
        </w:rPr>
        <w:t xml:space="preserve">Kanalizācijas tīklu rekonstrukcija, L=480 m. </w:t>
      </w:r>
    </w:p>
    <w:p w:rsidR="00367330" w:rsidRPr="00367330" w:rsidRDefault="00367330" w:rsidP="00367330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lv-LV" w:eastAsia="lv-LV" w:bidi="ar-SA"/>
        </w:rPr>
      </w:pPr>
      <w:r w:rsidRPr="00367330">
        <w:rPr>
          <w:rFonts w:ascii="Times New Roman" w:hAnsi="Times New Roman"/>
          <w:color w:val="000000"/>
          <w:sz w:val="24"/>
          <w:szCs w:val="24"/>
          <w:lang w:val="lv-LV" w:eastAsia="lv-LV" w:bidi="ar-SA"/>
        </w:rPr>
        <w:t>Ūdens rezervuāra izbūve ugunsdzēsības vajadzībām.</w:t>
      </w:r>
    </w:p>
    <w:p w:rsidR="00367330" w:rsidRDefault="00367330" w:rsidP="00367330">
      <w:pPr>
        <w:spacing w:before="120" w:after="120" w:line="240" w:lineRule="auto"/>
        <w:rPr>
          <w:rFonts w:ascii="Times New Roman" w:hAnsi="Times New Roman"/>
          <w:sz w:val="24"/>
          <w:szCs w:val="24"/>
          <w:lang w:val="lv-LV" w:eastAsia="lv-LV" w:bidi="ar-SA"/>
        </w:rPr>
      </w:pPr>
      <w:r w:rsidRPr="00367330">
        <w:rPr>
          <w:rFonts w:ascii="Times New Roman" w:hAnsi="Times New Roman"/>
          <w:sz w:val="24"/>
          <w:szCs w:val="24"/>
          <w:lang w:val="lv-LV" w:eastAsia="lv-LV" w:bidi="ar-SA"/>
        </w:rPr>
        <w:t xml:space="preserve">Ūdenssaimniecības pakalpojumu sniedzējs </w:t>
      </w: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nav plānojis tuvākajos gados realizēt ūdenssaimniecības attīstības projektu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Pēterniekos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, jo </w:t>
      </w:r>
      <w:proofErr w:type="spellStart"/>
      <w:r>
        <w:rPr>
          <w:rFonts w:ascii="Times New Roman" w:hAnsi="Times New Roman"/>
          <w:sz w:val="24"/>
          <w:szCs w:val="24"/>
          <w:lang w:val="lv-LV" w:eastAsia="lv-LV" w:bidi="ar-SA"/>
        </w:rPr>
        <w:t>TEPa</w:t>
      </w:r>
      <w:proofErr w:type="spellEnd"/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izstrādes gaitā konstatēts, ka nepieciešamās investīcijas ir pārāk lielas pret prognozētajiem vides ieguvumiem.</w:t>
      </w:r>
    </w:p>
    <w:p w:rsidR="00367330" w:rsidRDefault="00367330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</w:p>
    <w:p w:rsidR="00367330" w:rsidRDefault="00367330" w:rsidP="009B4A7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</w:p>
    <w:p w:rsidR="002D2482" w:rsidRPr="002D2482" w:rsidRDefault="00DB7A20" w:rsidP="00DB7A20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</w:t>
      </w:r>
    </w:p>
    <w:p w:rsidR="00E0477D" w:rsidRDefault="00E0477D" w:rsidP="00AA41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       </w:t>
      </w:r>
    </w:p>
    <w:p w:rsidR="000F72D3" w:rsidRDefault="00E0477D" w:rsidP="00AA41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lv-LV" w:eastAsia="lv-LV" w:bidi="ar-SA"/>
        </w:rPr>
      </w:pPr>
      <w:r>
        <w:rPr>
          <w:rFonts w:ascii="Times New Roman" w:hAnsi="Times New Roman"/>
          <w:sz w:val="24"/>
          <w:szCs w:val="24"/>
          <w:lang w:val="lv-LV" w:eastAsia="lv-LV" w:bidi="ar-SA"/>
        </w:rPr>
        <w:t xml:space="preserve">    </w:t>
      </w:r>
    </w:p>
    <w:sectPr w:rsidR="000F72D3" w:rsidSect="00C544EE">
      <w:pgSz w:w="11906" w:h="16838"/>
      <w:pgMar w:top="1701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730" w:rsidRDefault="000B0730" w:rsidP="000C0ADB">
      <w:pPr>
        <w:spacing w:after="0" w:line="240" w:lineRule="auto"/>
      </w:pPr>
      <w:r>
        <w:separator/>
      </w:r>
    </w:p>
  </w:endnote>
  <w:endnote w:type="continuationSeparator" w:id="0">
    <w:p w:rsidR="000B0730" w:rsidRDefault="000B0730" w:rsidP="000C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730" w:rsidRDefault="000B0730" w:rsidP="000C0ADB">
      <w:pPr>
        <w:spacing w:after="0" w:line="240" w:lineRule="auto"/>
      </w:pPr>
      <w:r>
        <w:separator/>
      </w:r>
    </w:p>
  </w:footnote>
  <w:footnote w:type="continuationSeparator" w:id="0">
    <w:p w:rsidR="000B0730" w:rsidRDefault="000B0730" w:rsidP="000C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9D3"/>
    <w:multiLevelType w:val="hybridMultilevel"/>
    <w:tmpl w:val="179ACB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963D5"/>
    <w:multiLevelType w:val="hybridMultilevel"/>
    <w:tmpl w:val="5416445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E0B8D"/>
    <w:multiLevelType w:val="hybridMultilevel"/>
    <w:tmpl w:val="B21674B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B622F"/>
    <w:multiLevelType w:val="hybridMultilevel"/>
    <w:tmpl w:val="70169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02572"/>
    <w:multiLevelType w:val="hybridMultilevel"/>
    <w:tmpl w:val="F332537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5D5836"/>
    <w:multiLevelType w:val="hybridMultilevel"/>
    <w:tmpl w:val="A6E409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9467B"/>
    <w:multiLevelType w:val="hybridMultilevel"/>
    <w:tmpl w:val="56324CE4"/>
    <w:lvl w:ilvl="0" w:tplc="E898D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F740B"/>
    <w:multiLevelType w:val="hybridMultilevel"/>
    <w:tmpl w:val="EC52C6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4D4"/>
    <w:multiLevelType w:val="hybridMultilevel"/>
    <w:tmpl w:val="E0607468"/>
    <w:lvl w:ilvl="0" w:tplc="F1388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048AE"/>
    <w:multiLevelType w:val="hybridMultilevel"/>
    <w:tmpl w:val="9E3AAF6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B72EB"/>
    <w:multiLevelType w:val="hybridMultilevel"/>
    <w:tmpl w:val="EAD6B70A"/>
    <w:lvl w:ilvl="0" w:tplc="E898D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97D0B"/>
    <w:multiLevelType w:val="hybridMultilevel"/>
    <w:tmpl w:val="E382A07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EF40CF"/>
    <w:multiLevelType w:val="hybridMultilevel"/>
    <w:tmpl w:val="3130700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12EDB"/>
    <w:multiLevelType w:val="hybridMultilevel"/>
    <w:tmpl w:val="3EC806A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9952AE"/>
    <w:multiLevelType w:val="hybridMultilevel"/>
    <w:tmpl w:val="CA3620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D0C4B"/>
    <w:multiLevelType w:val="hybridMultilevel"/>
    <w:tmpl w:val="8B88686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2187B47"/>
    <w:multiLevelType w:val="hybridMultilevel"/>
    <w:tmpl w:val="5484B02A"/>
    <w:lvl w:ilvl="0" w:tplc="99527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9A8D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FA54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30603"/>
    <w:multiLevelType w:val="hybridMultilevel"/>
    <w:tmpl w:val="9B20C06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67A42"/>
    <w:multiLevelType w:val="hybridMultilevel"/>
    <w:tmpl w:val="22D21A6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43502"/>
    <w:multiLevelType w:val="hybridMultilevel"/>
    <w:tmpl w:val="568A5B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F91B84"/>
    <w:multiLevelType w:val="hybridMultilevel"/>
    <w:tmpl w:val="B882FA8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E71460"/>
    <w:multiLevelType w:val="hybridMultilevel"/>
    <w:tmpl w:val="A84870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6B785B"/>
    <w:multiLevelType w:val="hybridMultilevel"/>
    <w:tmpl w:val="17C2ACEE"/>
    <w:lvl w:ilvl="0" w:tplc="D80E3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785601"/>
    <w:multiLevelType w:val="hybridMultilevel"/>
    <w:tmpl w:val="30B4B9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B04426"/>
    <w:multiLevelType w:val="hybridMultilevel"/>
    <w:tmpl w:val="C178CAA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CF7110"/>
    <w:multiLevelType w:val="hybridMultilevel"/>
    <w:tmpl w:val="8F24F5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84F6E"/>
    <w:multiLevelType w:val="hybridMultilevel"/>
    <w:tmpl w:val="B3B817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22600"/>
    <w:multiLevelType w:val="hybridMultilevel"/>
    <w:tmpl w:val="EFD6A740"/>
    <w:lvl w:ilvl="0" w:tplc="04260001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03" w:tentative="1">
      <w:start w:val="1"/>
      <w:numFmt w:val="lowerLetter"/>
      <w:lvlText w:val="%2."/>
      <w:lvlJc w:val="left"/>
      <w:pPr>
        <w:ind w:left="1800" w:hanging="360"/>
      </w:pPr>
    </w:lvl>
    <w:lvl w:ilvl="2" w:tplc="04260005" w:tentative="1">
      <w:start w:val="1"/>
      <w:numFmt w:val="lowerRoman"/>
      <w:lvlText w:val="%3."/>
      <w:lvlJc w:val="right"/>
      <w:pPr>
        <w:ind w:left="2520" w:hanging="180"/>
      </w:pPr>
    </w:lvl>
    <w:lvl w:ilvl="3" w:tplc="04260001" w:tentative="1">
      <w:start w:val="1"/>
      <w:numFmt w:val="decimal"/>
      <w:lvlText w:val="%4."/>
      <w:lvlJc w:val="left"/>
      <w:pPr>
        <w:ind w:left="3240" w:hanging="360"/>
      </w:pPr>
    </w:lvl>
    <w:lvl w:ilvl="4" w:tplc="04260003" w:tentative="1">
      <w:start w:val="1"/>
      <w:numFmt w:val="lowerLetter"/>
      <w:lvlText w:val="%5."/>
      <w:lvlJc w:val="left"/>
      <w:pPr>
        <w:ind w:left="3960" w:hanging="360"/>
      </w:pPr>
    </w:lvl>
    <w:lvl w:ilvl="5" w:tplc="04260005" w:tentative="1">
      <w:start w:val="1"/>
      <w:numFmt w:val="lowerRoman"/>
      <w:lvlText w:val="%6."/>
      <w:lvlJc w:val="right"/>
      <w:pPr>
        <w:ind w:left="4680" w:hanging="180"/>
      </w:pPr>
    </w:lvl>
    <w:lvl w:ilvl="6" w:tplc="04260001" w:tentative="1">
      <w:start w:val="1"/>
      <w:numFmt w:val="decimal"/>
      <w:lvlText w:val="%7."/>
      <w:lvlJc w:val="left"/>
      <w:pPr>
        <w:ind w:left="5400" w:hanging="360"/>
      </w:pPr>
    </w:lvl>
    <w:lvl w:ilvl="7" w:tplc="04260003" w:tentative="1">
      <w:start w:val="1"/>
      <w:numFmt w:val="lowerLetter"/>
      <w:lvlText w:val="%8."/>
      <w:lvlJc w:val="left"/>
      <w:pPr>
        <w:ind w:left="6120" w:hanging="360"/>
      </w:pPr>
    </w:lvl>
    <w:lvl w:ilvl="8" w:tplc="0426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954472"/>
    <w:multiLevelType w:val="hybridMultilevel"/>
    <w:tmpl w:val="FAB6B934"/>
    <w:lvl w:ilvl="0" w:tplc="D80E3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E54544"/>
    <w:multiLevelType w:val="hybridMultilevel"/>
    <w:tmpl w:val="28C8E9E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414B6F"/>
    <w:multiLevelType w:val="hybridMultilevel"/>
    <w:tmpl w:val="4F34D7DA"/>
    <w:lvl w:ilvl="0" w:tplc="F1388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A008D1"/>
    <w:multiLevelType w:val="hybridMultilevel"/>
    <w:tmpl w:val="F296FEB4"/>
    <w:lvl w:ilvl="0" w:tplc="F1388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663B05"/>
    <w:multiLevelType w:val="hybridMultilevel"/>
    <w:tmpl w:val="A33EEDC0"/>
    <w:lvl w:ilvl="0" w:tplc="DC508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2841DA"/>
    <w:multiLevelType w:val="hybridMultilevel"/>
    <w:tmpl w:val="0C64C4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CF0128"/>
    <w:multiLevelType w:val="hybridMultilevel"/>
    <w:tmpl w:val="1346E116"/>
    <w:lvl w:ilvl="0" w:tplc="0426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A135F4"/>
    <w:multiLevelType w:val="hybridMultilevel"/>
    <w:tmpl w:val="250E08E2"/>
    <w:lvl w:ilvl="0" w:tplc="DC5085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8E738E"/>
    <w:multiLevelType w:val="hybridMultilevel"/>
    <w:tmpl w:val="B0CC3794"/>
    <w:lvl w:ilvl="0" w:tplc="DC508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357551"/>
    <w:multiLevelType w:val="hybridMultilevel"/>
    <w:tmpl w:val="EFD6A740"/>
    <w:lvl w:ilvl="0" w:tplc="04260001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03" w:tentative="1">
      <w:start w:val="1"/>
      <w:numFmt w:val="lowerLetter"/>
      <w:lvlText w:val="%2."/>
      <w:lvlJc w:val="left"/>
      <w:pPr>
        <w:ind w:left="1800" w:hanging="360"/>
      </w:pPr>
    </w:lvl>
    <w:lvl w:ilvl="2" w:tplc="04260005" w:tentative="1">
      <w:start w:val="1"/>
      <w:numFmt w:val="lowerRoman"/>
      <w:lvlText w:val="%3."/>
      <w:lvlJc w:val="right"/>
      <w:pPr>
        <w:ind w:left="2520" w:hanging="180"/>
      </w:pPr>
    </w:lvl>
    <w:lvl w:ilvl="3" w:tplc="04260001" w:tentative="1">
      <w:start w:val="1"/>
      <w:numFmt w:val="decimal"/>
      <w:lvlText w:val="%4."/>
      <w:lvlJc w:val="left"/>
      <w:pPr>
        <w:ind w:left="3240" w:hanging="360"/>
      </w:pPr>
    </w:lvl>
    <w:lvl w:ilvl="4" w:tplc="04260003" w:tentative="1">
      <w:start w:val="1"/>
      <w:numFmt w:val="lowerLetter"/>
      <w:lvlText w:val="%5."/>
      <w:lvlJc w:val="left"/>
      <w:pPr>
        <w:ind w:left="3960" w:hanging="360"/>
      </w:pPr>
    </w:lvl>
    <w:lvl w:ilvl="5" w:tplc="04260005" w:tentative="1">
      <w:start w:val="1"/>
      <w:numFmt w:val="lowerRoman"/>
      <w:lvlText w:val="%6."/>
      <w:lvlJc w:val="right"/>
      <w:pPr>
        <w:ind w:left="4680" w:hanging="180"/>
      </w:pPr>
    </w:lvl>
    <w:lvl w:ilvl="6" w:tplc="04260001" w:tentative="1">
      <w:start w:val="1"/>
      <w:numFmt w:val="decimal"/>
      <w:lvlText w:val="%7."/>
      <w:lvlJc w:val="left"/>
      <w:pPr>
        <w:ind w:left="5400" w:hanging="360"/>
      </w:pPr>
    </w:lvl>
    <w:lvl w:ilvl="7" w:tplc="04260003" w:tentative="1">
      <w:start w:val="1"/>
      <w:numFmt w:val="lowerLetter"/>
      <w:lvlText w:val="%8."/>
      <w:lvlJc w:val="left"/>
      <w:pPr>
        <w:ind w:left="6120" w:hanging="360"/>
      </w:pPr>
    </w:lvl>
    <w:lvl w:ilvl="8" w:tplc="0426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7D2803"/>
    <w:multiLevelType w:val="hybridMultilevel"/>
    <w:tmpl w:val="5CFA69C6"/>
    <w:lvl w:ilvl="0" w:tplc="D80E3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693E57"/>
    <w:multiLevelType w:val="hybridMultilevel"/>
    <w:tmpl w:val="1AD479E0"/>
    <w:lvl w:ilvl="0" w:tplc="04260001">
      <w:start w:val="1"/>
      <w:numFmt w:val="decimal"/>
      <w:lvlText w:val="%1."/>
      <w:lvlJc w:val="left"/>
      <w:pPr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9E1DF7"/>
    <w:multiLevelType w:val="hybridMultilevel"/>
    <w:tmpl w:val="925EC27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924A0"/>
    <w:multiLevelType w:val="hybridMultilevel"/>
    <w:tmpl w:val="DD64E02A"/>
    <w:lvl w:ilvl="0" w:tplc="0426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1"/>
  </w:num>
  <w:num w:numId="3">
    <w:abstractNumId w:val="27"/>
  </w:num>
  <w:num w:numId="4">
    <w:abstractNumId w:val="37"/>
  </w:num>
  <w:num w:numId="5">
    <w:abstractNumId w:val="2"/>
  </w:num>
  <w:num w:numId="6">
    <w:abstractNumId w:val="32"/>
  </w:num>
  <w:num w:numId="7">
    <w:abstractNumId w:val="24"/>
  </w:num>
  <w:num w:numId="8">
    <w:abstractNumId w:val="26"/>
  </w:num>
  <w:num w:numId="9">
    <w:abstractNumId w:val="4"/>
  </w:num>
  <w:num w:numId="10">
    <w:abstractNumId w:val="13"/>
  </w:num>
  <w:num w:numId="11">
    <w:abstractNumId w:val="16"/>
  </w:num>
  <w:num w:numId="12">
    <w:abstractNumId w:val="18"/>
  </w:num>
  <w:num w:numId="13">
    <w:abstractNumId w:val="20"/>
  </w:num>
  <w:num w:numId="14">
    <w:abstractNumId w:val="17"/>
  </w:num>
  <w:num w:numId="15">
    <w:abstractNumId w:val="12"/>
  </w:num>
  <w:num w:numId="16">
    <w:abstractNumId w:val="36"/>
  </w:num>
  <w:num w:numId="17">
    <w:abstractNumId w:val="15"/>
  </w:num>
  <w:num w:numId="18">
    <w:abstractNumId w:val="14"/>
  </w:num>
  <w:num w:numId="19">
    <w:abstractNumId w:val="38"/>
  </w:num>
  <w:num w:numId="20">
    <w:abstractNumId w:val="33"/>
  </w:num>
  <w:num w:numId="21">
    <w:abstractNumId w:val="11"/>
  </w:num>
  <w:num w:numId="22">
    <w:abstractNumId w:val="39"/>
  </w:num>
  <w:num w:numId="23">
    <w:abstractNumId w:val="34"/>
  </w:num>
  <w:num w:numId="24">
    <w:abstractNumId w:val="0"/>
  </w:num>
  <w:num w:numId="25">
    <w:abstractNumId w:val="28"/>
  </w:num>
  <w:num w:numId="26">
    <w:abstractNumId w:val="22"/>
  </w:num>
  <w:num w:numId="27">
    <w:abstractNumId w:val="35"/>
  </w:num>
  <w:num w:numId="28">
    <w:abstractNumId w:val="25"/>
  </w:num>
  <w:num w:numId="29">
    <w:abstractNumId w:val="5"/>
  </w:num>
  <w:num w:numId="30">
    <w:abstractNumId w:val="1"/>
  </w:num>
  <w:num w:numId="31">
    <w:abstractNumId w:val="9"/>
  </w:num>
  <w:num w:numId="32">
    <w:abstractNumId w:val="40"/>
  </w:num>
  <w:num w:numId="33">
    <w:abstractNumId w:val="23"/>
  </w:num>
  <w:num w:numId="34">
    <w:abstractNumId w:val="19"/>
  </w:num>
  <w:num w:numId="35">
    <w:abstractNumId w:val="3"/>
  </w:num>
  <w:num w:numId="36">
    <w:abstractNumId w:val="29"/>
  </w:num>
  <w:num w:numId="37">
    <w:abstractNumId w:val="21"/>
  </w:num>
  <w:num w:numId="38">
    <w:abstractNumId w:val="30"/>
  </w:num>
  <w:num w:numId="39">
    <w:abstractNumId w:val="31"/>
  </w:num>
  <w:num w:numId="40">
    <w:abstractNumId w:val="8"/>
  </w:num>
  <w:num w:numId="41">
    <w:abstractNumId w:val="6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65C06"/>
    <w:rsid w:val="000375BA"/>
    <w:rsid w:val="00042E31"/>
    <w:rsid w:val="0006296D"/>
    <w:rsid w:val="00065C06"/>
    <w:rsid w:val="0008022B"/>
    <w:rsid w:val="00080BF9"/>
    <w:rsid w:val="00090723"/>
    <w:rsid w:val="00097397"/>
    <w:rsid w:val="000A201B"/>
    <w:rsid w:val="000B0730"/>
    <w:rsid w:val="000C0ADB"/>
    <w:rsid w:val="000C4ACF"/>
    <w:rsid w:val="000C5DED"/>
    <w:rsid w:val="000E0CCE"/>
    <w:rsid w:val="000F72D3"/>
    <w:rsid w:val="001117F9"/>
    <w:rsid w:val="001141A6"/>
    <w:rsid w:val="0012512F"/>
    <w:rsid w:val="00126DF1"/>
    <w:rsid w:val="00146AEC"/>
    <w:rsid w:val="00147BE7"/>
    <w:rsid w:val="00155469"/>
    <w:rsid w:val="00155D96"/>
    <w:rsid w:val="001732CE"/>
    <w:rsid w:val="00180F13"/>
    <w:rsid w:val="0018147B"/>
    <w:rsid w:val="0019445B"/>
    <w:rsid w:val="00196A9F"/>
    <w:rsid w:val="001C2F1C"/>
    <w:rsid w:val="001D1E1D"/>
    <w:rsid w:val="001E295C"/>
    <w:rsid w:val="001F26D8"/>
    <w:rsid w:val="001F4514"/>
    <w:rsid w:val="002000E6"/>
    <w:rsid w:val="002076E1"/>
    <w:rsid w:val="00225019"/>
    <w:rsid w:val="0022779D"/>
    <w:rsid w:val="0025359E"/>
    <w:rsid w:val="00254103"/>
    <w:rsid w:val="002552C7"/>
    <w:rsid w:val="0027041F"/>
    <w:rsid w:val="00275CF5"/>
    <w:rsid w:val="002809A9"/>
    <w:rsid w:val="002A72F2"/>
    <w:rsid w:val="002A78D4"/>
    <w:rsid w:val="002C00D5"/>
    <w:rsid w:val="002C30ED"/>
    <w:rsid w:val="002C69CB"/>
    <w:rsid w:val="002D2482"/>
    <w:rsid w:val="002E6C31"/>
    <w:rsid w:val="002F0B7B"/>
    <w:rsid w:val="002F3B51"/>
    <w:rsid w:val="002F40A6"/>
    <w:rsid w:val="002F50D1"/>
    <w:rsid w:val="00300091"/>
    <w:rsid w:val="00300D79"/>
    <w:rsid w:val="0030594B"/>
    <w:rsid w:val="00330E2A"/>
    <w:rsid w:val="00354B56"/>
    <w:rsid w:val="00363CA4"/>
    <w:rsid w:val="00367330"/>
    <w:rsid w:val="003A0782"/>
    <w:rsid w:val="003B21DE"/>
    <w:rsid w:val="003D4397"/>
    <w:rsid w:val="003E2571"/>
    <w:rsid w:val="003E6F99"/>
    <w:rsid w:val="003E7380"/>
    <w:rsid w:val="0042503A"/>
    <w:rsid w:val="00432548"/>
    <w:rsid w:val="00443678"/>
    <w:rsid w:val="004624C4"/>
    <w:rsid w:val="004824EB"/>
    <w:rsid w:val="00486EAD"/>
    <w:rsid w:val="004A0890"/>
    <w:rsid w:val="004A6564"/>
    <w:rsid w:val="004B198F"/>
    <w:rsid w:val="004C5812"/>
    <w:rsid w:val="004D0F20"/>
    <w:rsid w:val="004E2CA5"/>
    <w:rsid w:val="004E313B"/>
    <w:rsid w:val="004E729C"/>
    <w:rsid w:val="004F2F0F"/>
    <w:rsid w:val="004F4F5F"/>
    <w:rsid w:val="004F6347"/>
    <w:rsid w:val="00504379"/>
    <w:rsid w:val="00551C5D"/>
    <w:rsid w:val="00593CB6"/>
    <w:rsid w:val="005C27F1"/>
    <w:rsid w:val="005D57E5"/>
    <w:rsid w:val="005E4772"/>
    <w:rsid w:val="005F1AC5"/>
    <w:rsid w:val="005F3B28"/>
    <w:rsid w:val="005F5E6F"/>
    <w:rsid w:val="0060569E"/>
    <w:rsid w:val="00616560"/>
    <w:rsid w:val="00632CE2"/>
    <w:rsid w:val="006401AF"/>
    <w:rsid w:val="0064277C"/>
    <w:rsid w:val="00642DF4"/>
    <w:rsid w:val="006805F1"/>
    <w:rsid w:val="00697A2D"/>
    <w:rsid w:val="006B46C6"/>
    <w:rsid w:val="006E0E15"/>
    <w:rsid w:val="006E2464"/>
    <w:rsid w:val="00716CAA"/>
    <w:rsid w:val="00745F75"/>
    <w:rsid w:val="007748E6"/>
    <w:rsid w:val="007A1EB8"/>
    <w:rsid w:val="007C04AD"/>
    <w:rsid w:val="007C1EB4"/>
    <w:rsid w:val="007D4CE5"/>
    <w:rsid w:val="007D5B57"/>
    <w:rsid w:val="007D6ED9"/>
    <w:rsid w:val="007E544D"/>
    <w:rsid w:val="007F71EF"/>
    <w:rsid w:val="00804805"/>
    <w:rsid w:val="008324FC"/>
    <w:rsid w:val="0083382A"/>
    <w:rsid w:val="00842F70"/>
    <w:rsid w:val="00857BE5"/>
    <w:rsid w:val="008646DF"/>
    <w:rsid w:val="008A34E2"/>
    <w:rsid w:val="008A4B0F"/>
    <w:rsid w:val="008D0693"/>
    <w:rsid w:val="008D23BA"/>
    <w:rsid w:val="008F0A22"/>
    <w:rsid w:val="008F44CC"/>
    <w:rsid w:val="00902299"/>
    <w:rsid w:val="0090524A"/>
    <w:rsid w:val="00925E1C"/>
    <w:rsid w:val="009308DE"/>
    <w:rsid w:val="009321AC"/>
    <w:rsid w:val="00935695"/>
    <w:rsid w:val="00946253"/>
    <w:rsid w:val="00997364"/>
    <w:rsid w:val="009A07B3"/>
    <w:rsid w:val="009A62F2"/>
    <w:rsid w:val="009A6E8C"/>
    <w:rsid w:val="009B2694"/>
    <w:rsid w:val="009B4A74"/>
    <w:rsid w:val="009B5EC3"/>
    <w:rsid w:val="009C2457"/>
    <w:rsid w:val="009F5FC0"/>
    <w:rsid w:val="009F6FCC"/>
    <w:rsid w:val="00A00EFA"/>
    <w:rsid w:val="00A47651"/>
    <w:rsid w:val="00A505C3"/>
    <w:rsid w:val="00A50BAA"/>
    <w:rsid w:val="00A51D4B"/>
    <w:rsid w:val="00A54DB8"/>
    <w:rsid w:val="00A566D5"/>
    <w:rsid w:val="00A60F02"/>
    <w:rsid w:val="00A615FD"/>
    <w:rsid w:val="00A646F0"/>
    <w:rsid w:val="00A77341"/>
    <w:rsid w:val="00A92475"/>
    <w:rsid w:val="00A946BC"/>
    <w:rsid w:val="00A952A0"/>
    <w:rsid w:val="00A968C2"/>
    <w:rsid w:val="00AA4183"/>
    <w:rsid w:val="00AC0AEC"/>
    <w:rsid w:val="00AC68C3"/>
    <w:rsid w:val="00AE474A"/>
    <w:rsid w:val="00B016C9"/>
    <w:rsid w:val="00B2054C"/>
    <w:rsid w:val="00B33879"/>
    <w:rsid w:val="00B443D1"/>
    <w:rsid w:val="00B635DC"/>
    <w:rsid w:val="00B73949"/>
    <w:rsid w:val="00B9553A"/>
    <w:rsid w:val="00BC001C"/>
    <w:rsid w:val="00BC09B1"/>
    <w:rsid w:val="00BC2596"/>
    <w:rsid w:val="00BF6C82"/>
    <w:rsid w:val="00C06E82"/>
    <w:rsid w:val="00C37B63"/>
    <w:rsid w:val="00C544EE"/>
    <w:rsid w:val="00C6132C"/>
    <w:rsid w:val="00C72ABD"/>
    <w:rsid w:val="00C84D84"/>
    <w:rsid w:val="00C87914"/>
    <w:rsid w:val="00CE6330"/>
    <w:rsid w:val="00D04B51"/>
    <w:rsid w:val="00D16710"/>
    <w:rsid w:val="00D43310"/>
    <w:rsid w:val="00D460B7"/>
    <w:rsid w:val="00D47939"/>
    <w:rsid w:val="00D6494B"/>
    <w:rsid w:val="00DA68A6"/>
    <w:rsid w:val="00DB7A20"/>
    <w:rsid w:val="00DC4796"/>
    <w:rsid w:val="00DC558F"/>
    <w:rsid w:val="00DF15F1"/>
    <w:rsid w:val="00E02379"/>
    <w:rsid w:val="00E024C4"/>
    <w:rsid w:val="00E0477D"/>
    <w:rsid w:val="00E30455"/>
    <w:rsid w:val="00E52EBC"/>
    <w:rsid w:val="00E72DC6"/>
    <w:rsid w:val="00E74583"/>
    <w:rsid w:val="00E74CFC"/>
    <w:rsid w:val="00E83F52"/>
    <w:rsid w:val="00E9604B"/>
    <w:rsid w:val="00EA40E8"/>
    <w:rsid w:val="00EE04A6"/>
    <w:rsid w:val="00EF0805"/>
    <w:rsid w:val="00F05D66"/>
    <w:rsid w:val="00F17899"/>
    <w:rsid w:val="00F24FEF"/>
    <w:rsid w:val="00F326E2"/>
    <w:rsid w:val="00F32997"/>
    <w:rsid w:val="00F46276"/>
    <w:rsid w:val="00F46E3E"/>
    <w:rsid w:val="00F64B58"/>
    <w:rsid w:val="00F6590A"/>
    <w:rsid w:val="00F67839"/>
    <w:rsid w:val="00F831B9"/>
    <w:rsid w:val="00F959CD"/>
    <w:rsid w:val="00F96087"/>
    <w:rsid w:val="00FA192D"/>
    <w:rsid w:val="00FD5933"/>
    <w:rsid w:val="00FE3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C3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C31"/>
    <w:pPr>
      <w:spacing w:before="480" w:after="0"/>
      <w:contextualSpacing/>
      <w:outlineLvl w:val="0"/>
    </w:pPr>
    <w:rPr>
      <w:smallCaps/>
      <w:spacing w:val="5"/>
      <w:sz w:val="36"/>
      <w:szCs w:val="36"/>
      <w:lang w:val="lv-LV" w:eastAsia="lv-LV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C31"/>
    <w:pPr>
      <w:spacing w:before="200" w:after="0" w:line="271" w:lineRule="auto"/>
      <w:outlineLvl w:val="1"/>
    </w:pPr>
    <w:rPr>
      <w:smallCaps/>
      <w:sz w:val="28"/>
      <w:szCs w:val="28"/>
      <w:lang w:val="lv-LV" w:eastAsia="lv-LV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6C3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lv-LV" w:eastAsia="lv-LV"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6C31"/>
    <w:pPr>
      <w:spacing w:after="0" w:line="271" w:lineRule="auto"/>
      <w:outlineLvl w:val="3"/>
    </w:pPr>
    <w:rPr>
      <w:b/>
      <w:bCs/>
      <w:spacing w:val="5"/>
      <w:sz w:val="24"/>
      <w:szCs w:val="24"/>
      <w:lang w:val="lv-LV" w:eastAsia="lv-LV" w:bidi="ar-SA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2E6C31"/>
    <w:pPr>
      <w:spacing w:after="0" w:line="271" w:lineRule="auto"/>
      <w:outlineLvl w:val="4"/>
    </w:pPr>
    <w:rPr>
      <w:i/>
      <w:iCs/>
      <w:sz w:val="24"/>
      <w:szCs w:val="24"/>
      <w:lang w:val="lv-LV" w:eastAsia="lv-LV"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E6C3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lv-LV" w:eastAsia="lv-LV"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E6C31"/>
    <w:pPr>
      <w:spacing w:after="0"/>
      <w:outlineLvl w:val="6"/>
    </w:pPr>
    <w:rPr>
      <w:b/>
      <w:bCs/>
      <w:i/>
      <w:iCs/>
      <w:color w:val="5A5A5A"/>
      <w:sz w:val="20"/>
      <w:szCs w:val="20"/>
      <w:lang w:val="lv-LV" w:eastAsia="lv-LV"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E6C31"/>
    <w:pPr>
      <w:spacing w:after="0"/>
      <w:outlineLvl w:val="7"/>
    </w:pPr>
    <w:rPr>
      <w:b/>
      <w:bCs/>
      <w:color w:val="7F7F7F"/>
      <w:sz w:val="20"/>
      <w:szCs w:val="20"/>
      <w:lang w:val="lv-LV" w:eastAsia="lv-LV"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E6C3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lv-LV" w:eastAsia="lv-LV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C31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E6C31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E6C31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E6C31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2E6C31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E6C31"/>
    <w:rPr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"/>
    <w:rsid w:val="002E6C31"/>
    <w:rPr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2E6C31"/>
    <w:rPr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E6C31"/>
    <w:rPr>
      <w:b/>
      <w:bCs/>
      <w:i/>
      <w:iCs/>
      <w:color w:val="7F7F7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E6C31"/>
    <w:pPr>
      <w:spacing w:after="300" w:line="240" w:lineRule="auto"/>
      <w:contextualSpacing/>
    </w:pPr>
    <w:rPr>
      <w:smallCaps/>
      <w:sz w:val="52"/>
      <w:szCs w:val="52"/>
      <w:lang w:val="lv-LV" w:eastAsia="lv-LV" w:bidi="ar-SA"/>
    </w:rPr>
  </w:style>
  <w:style w:type="character" w:customStyle="1" w:styleId="TitleChar">
    <w:name w:val="Title Char"/>
    <w:basedOn w:val="DefaultParagraphFont"/>
    <w:link w:val="Title"/>
    <w:uiPriority w:val="10"/>
    <w:rsid w:val="002E6C31"/>
    <w:rPr>
      <w:smallCaps/>
      <w:sz w:val="52"/>
      <w:szCs w:val="52"/>
    </w:rPr>
  </w:style>
  <w:style w:type="paragraph" w:styleId="Subtitle">
    <w:name w:val="Subtitle"/>
    <w:aliases w:val="AttVirsraksts"/>
    <w:basedOn w:val="Normal"/>
    <w:next w:val="Normal"/>
    <w:link w:val="SubtitleChar"/>
    <w:qFormat/>
    <w:rsid w:val="002E6C31"/>
    <w:rPr>
      <w:i/>
      <w:iCs/>
      <w:smallCaps/>
      <w:spacing w:val="10"/>
      <w:sz w:val="28"/>
      <w:szCs w:val="28"/>
      <w:lang w:val="lv-LV" w:eastAsia="lv-LV" w:bidi="ar-SA"/>
    </w:rPr>
  </w:style>
  <w:style w:type="character" w:customStyle="1" w:styleId="SubtitleChar">
    <w:name w:val="Subtitle Char"/>
    <w:aliases w:val="AttVirsraksts Char"/>
    <w:basedOn w:val="DefaultParagraphFont"/>
    <w:link w:val="Subtitle"/>
    <w:rsid w:val="002E6C31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E6C31"/>
    <w:rPr>
      <w:b/>
      <w:bCs/>
    </w:rPr>
  </w:style>
  <w:style w:type="character" w:styleId="Emphasis">
    <w:name w:val="Emphasis"/>
    <w:uiPriority w:val="20"/>
    <w:qFormat/>
    <w:rsid w:val="002E6C31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E6C31"/>
    <w:pPr>
      <w:spacing w:after="0" w:line="240" w:lineRule="auto"/>
    </w:pPr>
  </w:style>
  <w:style w:type="paragraph" w:styleId="ListParagraph">
    <w:name w:val="List Paragraph"/>
    <w:aliases w:val="Strip"/>
    <w:basedOn w:val="Normal"/>
    <w:uiPriority w:val="34"/>
    <w:qFormat/>
    <w:rsid w:val="002E6C3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6C31"/>
    <w:rPr>
      <w:i/>
      <w:iCs/>
      <w:sz w:val="20"/>
      <w:szCs w:val="20"/>
      <w:lang w:val="lv-LV" w:eastAsia="lv-LV" w:bidi="ar-SA"/>
    </w:rPr>
  </w:style>
  <w:style w:type="character" w:customStyle="1" w:styleId="QuoteChar">
    <w:name w:val="Quote Char"/>
    <w:basedOn w:val="DefaultParagraphFont"/>
    <w:link w:val="Quote"/>
    <w:rsid w:val="002E6C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C3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lv-LV" w:eastAsia="lv-LV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C31"/>
    <w:rPr>
      <w:i/>
      <w:iCs/>
    </w:rPr>
  </w:style>
  <w:style w:type="character" w:styleId="SubtleEmphasis">
    <w:name w:val="Subtle Emphasis"/>
    <w:uiPriority w:val="19"/>
    <w:qFormat/>
    <w:rsid w:val="002E6C31"/>
    <w:rPr>
      <w:i/>
      <w:iCs/>
    </w:rPr>
  </w:style>
  <w:style w:type="character" w:styleId="IntenseEmphasis">
    <w:name w:val="Intense Emphasis"/>
    <w:uiPriority w:val="21"/>
    <w:qFormat/>
    <w:rsid w:val="002E6C3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E6C31"/>
    <w:rPr>
      <w:smallCaps/>
    </w:rPr>
  </w:style>
  <w:style w:type="character" w:styleId="IntenseReference">
    <w:name w:val="Intense Reference"/>
    <w:uiPriority w:val="32"/>
    <w:qFormat/>
    <w:rsid w:val="002E6C31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E6C3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2E6C31"/>
    <w:pPr>
      <w:outlineLvl w:val="9"/>
    </w:pPr>
    <w:rPr>
      <w:lang w:val="en-US" w:eastAsia="en-US" w:bidi="en-US"/>
    </w:rPr>
  </w:style>
  <w:style w:type="character" w:styleId="Hyperlink">
    <w:name w:val="Hyperlink"/>
    <w:basedOn w:val="DefaultParagraphFont"/>
    <w:uiPriority w:val="99"/>
    <w:unhideWhenUsed/>
    <w:rsid w:val="00E74C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84"/>
    <w:rPr>
      <w:rFonts w:ascii="Tahoma" w:hAnsi="Tahoma" w:cs="Tahoma"/>
      <w:sz w:val="16"/>
      <w:szCs w:val="16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C84D84"/>
    <w:pPr>
      <w:spacing w:after="0" w:line="240" w:lineRule="auto"/>
    </w:pPr>
    <w:rPr>
      <w:rFonts w:ascii="Times New Roman" w:hAnsi="Times New Roman"/>
      <w:sz w:val="24"/>
      <w:szCs w:val="24"/>
      <w:lang w:val="lv-LV" w:eastAsia="lv-LV" w:bidi="ar-SA"/>
    </w:rPr>
  </w:style>
  <w:style w:type="paragraph" w:customStyle="1" w:styleId="NoSpacing1">
    <w:name w:val="No Spacing1"/>
    <w:aliases w:val="TabTeksts"/>
    <w:link w:val="NoSpacingChar"/>
    <w:qFormat/>
    <w:rsid w:val="000C0ADB"/>
    <w:pPr>
      <w:spacing w:before="20" w:after="20"/>
    </w:pPr>
    <w:rPr>
      <w:rFonts w:ascii="Calibri" w:hAnsi="Calibri"/>
      <w:sz w:val="16"/>
      <w:lang w:val="en-US"/>
    </w:rPr>
  </w:style>
  <w:style w:type="character" w:customStyle="1" w:styleId="NoSpacingChar">
    <w:name w:val="No Spacing Char"/>
    <w:aliases w:val="TabTeksts Char"/>
    <w:link w:val="NoSpacing1"/>
    <w:locked/>
    <w:rsid w:val="000C0ADB"/>
    <w:rPr>
      <w:rFonts w:ascii="Calibri" w:hAnsi="Calibri"/>
      <w:sz w:val="16"/>
      <w:lang w:val="en-US"/>
    </w:rPr>
  </w:style>
  <w:style w:type="paragraph" w:styleId="FootnoteText">
    <w:name w:val="footnote text"/>
    <w:aliases w:val="Footnote,Fußnote"/>
    <w:basedOn w:val="Normal"/>
    <w:link w:val="FootnoteTextChar"/>
    <w:rsid w:val="000C0ADB"/>
    <w:pPr>
      <w:spacing w:after="0" w:line="240" w:lineRule="auto"/>
      <w:jc w:val="both"/>
    </w:pPr>
    <w:rPr>
      <w:rFonts w:ascii="Calibri" w:hAnsi="Calibri"/>
      <w:sz w:val="18"/>
      <w:szCs w:val="20"/>
      <w:lang w:bidi="ar-SA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rsid w:val="000C0ADB"/>
    <w:rPr>
      <w:rFonts w:ascii="Calibri" w:hAnsi="Calibri"/>
      <w:sz w:val="18"/>
      <w:lang w:val="en-US"/>
    </w:rPr>
  </w:style>
  <w:style w:type="character" w:styleId="FootnoteReference">
    <w:name w:val="footnote reference"/>
    <w:rsid w:val="000C0ADB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0C0ADB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rsid w:val="000C0ADB"/>
    <w:rPr>
      <w:rFonts w:ascii="Times New Roman" w:hAnsi="Times New Roman"/>
      <w:sz w:val="24"/>
      <w:szCs w:val="24"/>
    </w:rPr>
  </w:style>
  <w:style w:type="paragraph" w:customStyle="1" w:styleId="Quote1">
    <w:name w:val="Quote1"/>
    <w:aliases w:val="AttAvoti"/>
    <w:basedOn w:val="Normal"/>
    <w:next w:val="Normal"/>
    <w:qFormat/>
    <w:rsid w:val="000C0ADB"/>
    <w:pPr>
      <w:spacing w:after="120" w:line="240" w:lineRule="auto"/>
      <w:jc w:val="right"/>
    </w:pPr>
    <w:rPr>
      <w:rFonts w:ascii="Calibri" w:hAnsi="Calibri"/>
      <w:i/>
      <w:iCs/>
      <w:color w:val="000000"/>
      <w:sz w:val="18"/>
      <w:szCs w:val="20"/>
      <w:lang w:bidi="ar-SA"/>
    </w:rPr>
  </w:style>
  <w:style w:type="table" w:styleId="TableGrid">
    <w:name w:val="Table Grid"/>
    <w:basedOn w:val="TableNormal"/>
    <w:uiPriority w:val="59"/>
    <w:rsid w:val="00E04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959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9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9CD"/>
    <w:rPr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9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9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www.olaine.lv/uploads/filedir/Karte/olainesnovads.jpg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olaine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1961</Words>
  <Characters>1118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Ūdensapgādes tīklu paplašināšana un sacilpošana, L=2700 m. </vt:lpstr>
      <vt:lpstr>Kanalizācijaas sistēmas paplašināšana, L=3790 m.</vt:lpstr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2012-01-24T16:04:00Z</cp:lastPrinted>
  <dcterms:created xsi:type="dcterms:W3CDTF">2012-01-24T16:06:00Z</dcterms:created>
  <dcterms:modified xsi:type="dcterms:W3CDTF">2012-01-24T16:06:00Z</dcterms:modified>
</cp:coreProperties>
</file>